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0"/>
        <w:jc w:val="right"/>
        <w:spacing w:before="0" w:beforeAutospacing="0" w:after="0" w:afterAutospacing="0" w:line="283" w:lineRule="atLeast"/>
      </w:pP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pStyle w:val="810"/>
        <w:jc w:val="center"/>
        <w:spacing w:before="0" w:beforeAutospacing="0" w:after="0" w:afterAutospacing="0" w:line="283" w:lineRule="atLeast"/>
        <w:rPr>
          <w:rFonts w:ascii="Times New Roman" w:hAnsi="Times New Roman"/>
          <w:spacing w:val="28"/>
          <w:sz w:val="32"/>
          <w:szCs w:val="32"/>
          <w:highlight w:val="none"/>
        </w:rPr>
      </w:pPr>
      <w:r>
        <w:rPr>
          <w:rFonts w:ascii="Times New Roman" w:hAnsi="Times New Roman"/>
          <w:spacing w:val="28"/>
          <w:sz w:val="32"/>
          <w:szCs w:val="32"/>
        </w:rPr>
        <w:t xml:space="preserve">ГУБЕРНАТОР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>
        <w:rPr>
          <w:rFonts w:ascii="Times New Roman" w:hAnsi="Times New Roman"/>
          <w:spacing w:val="28"/>
          <w:sz w:val="32"/>
          <w:szCs w:val="32"/>
        </w:rPr>
        <w:t xml:space="preserve"> ЕВРЕЙСКОЙ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>
        <w:rPr>
          <w:rFonts w:ascii="Times New Roman" w:hAnsi="Times New Roman"/>
          <w:spacing w:val="28"/>
          <w:sz w:val="32"/>
          <w:szCs w:val="32"/>
        </w:rPr>
        <w:t xml:space="preserve">АВТОНОМНОЙ ОБЛАСТИ</w:t>
      </w:r>
      <w:r>
        <w:rPr>
          <w:rFonts w:ascii="Times New Roman" w:hAnsi="Times New Roman"/>
          <w:spacing w:val="28"/>
          <w:sz w:val="24"/>
          <w:szCs w:val="24"/>
        </w:rPr>
      </w:r>
      <w:r/>
    </w:p>
    <w:p>
      <w:pPr>
        <w:jc w:val="center"/>
        <w:spacing w:before="0" w:beforeAutospacing="0" w:after="0" w:afterAutospacing="0" w:line="283" w:lineRule="atLeast"/>
      </w:pPr>
      <w:r>
        <w:rPr>
          <w:rFonts w:ascii="Times New Roman" w:hAnsi="Times New Roman"/>
          <w:spacing w:val="28"/>
          <w:sz w:val="32"/>
          <w:szCs w:val="32"/>
          <w:highlight w:val="none"/>
        </w:rPr>
      </w:r>
      <w:r>
        <w:rPr>
          <w:rFonts w:ascii="Times New Roman" w:hAnsi="Times New Roman"/>
          <w:spacing w:val="28"/>
          <w:sz w:val="32"/>
          <w:szCs w:val="32"/>
          <w:highlight w:val="none"/>
        </w:rPr>
      </w:r>
      <w:r/>
    </w:p>
    <w:p>
      <w:pPr>
        <w:pStyle w:val="810"/>
        <w:jc w:val="center"/>
        <w:spacing w:before="0" w:beforeAutospacing="0" w:after="0" w:afterAutospacing="0" w:line="283" w:lineRule="atLeast"/>
        <w:rPr>
          <w:highlight w:val="none"/>
        </w:rPr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ПОСТАНОВЛЕНИЕ</w:t>
      </w:r>
      <w:r>
        <w:rPr>
          <w:rFonts w:ascii="Times New Roman" w:hAnsi="Times New Roman"/>
          <w:b/>
          <w:sz w:val="36"/>
          <w:szCs w:val="36"/>
        </w:rPr>
      </w:r>
      <w:r/>
    </w:p>
    <w:p>
      <w:pPr>
        <w:jc w:val="center"/>
        <w:spacing w:before="0" w:beforeAutospacing="0" w:after="0" w:afterAutospacing="0" w:line="283" w:lineRule="atLeas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0"/>
        <w:spacing w:before="0" w:beforeAutospacing="0" w:after="0" w:afterAutospacing="0" w:line="283" w:lineRule="atLeast"/>
        <w:tabs>
          <w:tab w:val="left" w:pos="13467" w:leader="none"/>
        </w:tabs>
        <w:rPr>
          <w:highlight w:val="none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 xml:space="preserve">__</w:t>
      </w:r>
      <w:r>
        <w:rPr>
          <w:rFonts w:ascii="Times New Roman" w:hAnsi="Times New Roman"/>
          <w:sz w:val="20"/>
          <w:szCs w:val="20"/>
        </w:rPr>
        <w:t xml:space="preserve">__</w:t>
      </w:r>
      <w:r/>
    </w:p>
    <w:p>
      <w:pPr>
        <w:spacing w:before="0" w:beforeAutospacing="0" w:after="0" w:afterAutospacing="0" w:line="283" w:lineRule="atLeast"/>
        <w:tabs>
          <w:tab w:val="left" w:pos="13467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0"/>
        <w:jc w:val="center"/>
        <w:spacing w:before="0" w:beforeAutospacing="0" w:after="0" w:afterAutospacing="0" w:line="283" w:lineRule="atLeast"/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/>
    </w:p>
    <w:p>
      <w:pPr>
        <w:pStyle w:val="810"/>
        <w:spacing w:before="0" w:beforeAutospacing="0" w:after="0" w:afterAutospacing="0" w:line="283" w:lineRule="atLeast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¬</w:t>
      </w:r>
      <w:r>
        <w:rPr>
          <w:rFonts w:ascii="Times New Roman" w:hAnsi="Times New Roman"/>
          <w:b/>
          <w:bCs/>
          <w:spacing w:val="40"/>
          <w:sz w:val="28"/>
          <w:szCs w:val="28"/>
        </w:rPr>
      </w:r>
      <w:r/>
    </w:p>
    <w:p>
      <w:pPr>
        <w:ind w:firstLine="0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оперативному руководству подготовкой объектов жилищно-коммунального хозяйства, топливно-энергетического комплекса и социальной сферы Еврейской автономной области к отопительному периоду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контроля </w:t>
      </w:r>
      <w:r>
        <w:rPr>
          <w:rFonts w:ascii="Times New Roman" w:hAnsi="Times New Roman" w:cs="Times New Roman"/>
          <w:sz w:val="28"/>
          <w:szCs w:val="28"/>
        </w:rPr>
        <w:t xml:space="preserve">за подготовкой и прохождением отопительного периода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состав комиссии по оперативному руководству подготовкой объектов жилищно-коммунального хозяйства, топливно-энергетического комплекса и социальной сферы Еврейской автономной области к отопительному периоду</w:t>
      </w:r>
      <w:r/>
      <w:r>
        <w:rPr>
          <w:rFonts w:ascii="Times New Roman" w:hAnsi="Times New Roman" w:cs="Times New Roman"/>
          <w:sz w:val="28"/>
          <w:szCs w:val="28"/>
        </w:rPr>
        <w:t xml:space="preserve"> изменения, изложив его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«Состав</w:t>
      </w:r>
      <w:r/>
      <w:r/>
    </w:p>
    <w:p>
      <w:pPr>
        <w:jc w:val="center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комиссии по оперативному руководству подготовкой объектов</w:t>
      </w:r>
      <w:r/>
      <w:r/>
    </w:p>
    <w:p>
      <w:pPr>
        <w:jc w:val="center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топливно-энергетического комплекса</w:t>
      </w:r>
      <w:r/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социальной сферы Еврейской автономной области </w:t>
      </w:r>
      <w:r/>
      <w:r/>
      <w:r>
        <w:rPr>
          <w:rFonts w:ascii="Times New Roman" w:hAnsi="Times New Roman" w:cs="Times New Roman"/>
          <w:sz w:val="28"/>
          <w:szCs w:val="28"/>
        </w:rPr>
        <w:t xml:space="preserve">к отопительному периоду</w:t>
      </w:r>
      <w:r/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/>
      <w:r/>
    </w:p>
    <w:p>
      <w:pPr>
        <w:jc w:val="center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66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823"/>
        <w:gridCol w:w="5523"/>
      </w:tblGrid>
      <w:tr>
        <w:trPr>
          <w:trHeight w:val="1162"/>
        </w:trPr>
        <w:tc>
          <w:tcPr>
            <w:tcW w:w="38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  <w:r/>
          </w:p>
          <w:p>
            <w:pPr>
              <w:jc w:val="both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Анатольевич</w:t>
            </w:r>
            <w:r/>
            <w:r/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правительства Еврейской автономной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области, председатель комиссии;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843"/>
        </w:trPr>
        <w:tc>
          <w:tcPr>
            <w:tcW w:w="38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Владимир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5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строительства и жилищно-коммунального хозяйства правительства Еврейской автономной области, заместитель председателя комиссии;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Кулешова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департамента строительства и жилищно-коммунального хозяйства правительства Еврейской автономной области, секретарь комиссии.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8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/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5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427"/>
        </w:trPr>
        <w:tc>
          <w:tcPr>
            <w:tcW w:w="38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Штремель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Александр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5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начальник отдела гражданской обороны и защиты населения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Главного управления МЧС России по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1127"/>
        </w:trPr>
        <w:tc>
          <w:tcPr>
            <w:tcW w:w="38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Попович </w:t>
            </w:r>
            <w:r/>
            <w:r/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Вячеславовна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государственной жилищной инспекции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708"/>
        </w:trPr>
        <w:tc>
          <w:tcPr>
            <w:tcW w:w="38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Сибилев</w:t>
            </w:r>
            <w:r/>
            <w:r/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Викторович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Биробиджанского отдела государственного энергетического надзора и надзора за опасными производственными объектами Дальневосточного управления Ростехнадзора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850"/>
        </w:trPr>
        <w:tc>
          <w:tcPr>
            <w:tcW w:w="38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Шлыкова</w:t>
            </w:r>
            <w:r/>
            <w:r/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Феликсовна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комитета тарифов и цен правительства Еврейской автономн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области».</w:t>
            </w:r>
            <w:r/>
          </w:p>
        </w:tc>
      </w:tr>
    </w:tbl>
    <w:p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ind w:firstLine="709"/>
        <w:jc w:val="both"/>
        <w:spacing w:after="0" w:afterAutospacing="0" w:line="17" w:lineRule="atLeast"/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/>
      <w:r>
        <w:rPr>
          <w:sz w:val="2"/>
          <w:szCs w:val="2"/>
        </w:rPr>
      </w:r>
      <w:r>
        <w:rPr>
          <w:sz w:val="2"/>
          <w:szCs w:val="2"/>
        </w:rPr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2023-07-24T05:48:25Z</dcterms:modified>
</cp:coreProperties>
</file>